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FB" w:rsidRDefault="00AE08FB" w:rsidP="00AE08FB">
      <w:pPr>
        <w:jc w:val="center"/>
        <w:rPr>
          <w:b/>
          <w:sz w:val="28"/>
          <w:szCs w:val="28"/>
        </w:rPr>
      </w:pPr>
      <w:r w:rsidRPr="00AE08FB">
        <w:rPr>
          <w:b/>
          <w:sz w:val="28"/>
          <w:szCs w:val="28"/>
        </w:rPr>
        <w:t>Program Efficacy Evaluation and Recommendation</w:t>
      </w:r>
    </w:p>
    <w:p w:rsidR="009D02C9" w:rsidRPr="00AE08FB" w:rsidRDefault="009D02C9" w:rsidP="00AE08FB">
      <w:pPr>
        <w:jc w:val="center"/>
        <w:rPr>
          <w:b/>
          <w:sz w:val="28"/>
          <w:szCs w:val="28"/>
        </w:rPr>
      </w:pPr>
      <w:r>
        <w:rPr>
          <w:b/>
          <w:sz w:val="28"/>
          <w:szCs w:val="28"/>
        </w:rPr>
        <w:t>Spring 2012</w:t>
      </w:r>
    </w:p>
    <w:tbl>
      <w:tblPr>
        <w:tblStyle w:val="TableGrid"/>
        <w:tblW w:w="0" w:type="auto"/>
        <w:tblLook w:val="04A0" w:firstRow="1" w:lastRow="0" w:firstColumn="1" w:lastColumn="0" w:noHBand="0" w:noVBand="1"/>
      </w:tblPr>
      <w:tblGrid>
        <w:gridCol w:w="9576"/>
      </w:tblGrid>
      <w:tr w:rsidR="00AE08FB" w:rsidTr="008B6C61">
        <w:tc>
          <w:tcPr>
            <w:tcW w:w="9576" w:type="dxa"/>
          </w:tcPr>
          <w:p w:rsidR="00AE08FB" w:rsidRPr="00AE08FB" w:rsidRDefault="00AE08FB" w:rsidP="008B6C61">
            <w:pPr>
              <w:rPr>
                <w:b/>
              </w:rPr>
            </w:pPr>
            <w:r w:rsidRPr="00AE08FB">
              <w:rPr>
                <w:b/>
              </w:rPr>
              <w:t>Program:</w:t>
            </w:r>
            <w:r w:rsidR="00884B55">
              <w:rPr>
                <w:b/>
              </w:rPr>
              <w:t xml:space="preserve"> </w:t>
            </w:r>
            <w:r w:rsidR="000D6AA1">
              <w:rPr>
                <w:b/>
              </w:rPr>
              <w:t>History</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Reviewers:</w:t>
            </w:r>
            <w:r w:rsidR="00884B55">
              <w:rPr>
                <w:b/>
              </w:rPr>
              <w:t xml:space="preserve"> </w:t>
            </w:r>
            <w:r w:rsidR="000D6AA1">
              <w:rPr>
                <w:b/>
              </w:rPr>
              <w:t>Andee Alsip, Rocio Delgado, Marie Mestas</w:t>
            </w:r>
          </w:p>
          <w:p w:rsidR="00AE08FB" w:rsidRPr="00AE08FB" w:rsidRDefault="00AE08FB" w:rsidP="008B6C61">
            <w:pPr>
              <w:rPr>
                <w:b/>
              </w:rPr>
            </w:pPr>
          </w:p>
        </w:tc>
      </w:tr>
      <w:tr w:rsidR="00AE08FB" w:rsidTr="008B6C61">
        <w:tc>
          <w:tcPr>
            <w:tcW w:w="9576" w:type="dxa"/>
          </w:tcPr>
          <w:p w:rsidR="00AE08FB" w:rsidRDefault="00AE08FB" w:rsidP="008B6C61">
            <w:pPr>
              <w:rPr>
                <w:b/>
              </w:rPr>
            </w:pPr>
            <w:r w:rsidRPr="00AE08FB">
              <w:rPr>
                <w:b/>
              </w:rPr>
              <w:t>Overall</w:t>
            </w:r>
            <w:r>
              <w:rPr>
                <w:b/>
              </w:rPr>
              <w:t xml:space="preserve"> Recommendation with Rationale</w:t>
            </w:r>
            <w:r w:rsidRPr="00AE08FB">
              <w:rPr>
                <w:b/>
              </w:rPr>
              <w:t>:</w:t>
            </w:r>
            <w:r w:rsidR="004E4F4C">
              <w:rPr>
                <w:b/>
              </w:rPr>
              <w:t xml:space="preserve">  </w:t>
            </w:r>
          </w:p>
          <w:p w:rsidR="00AE08FB" w:rsidRDefault="004E4F4C" w:rsidP="008B6C61">
            <w:r>
              <w:t xml:space="preserve">The strategic initiatives are met.  Continuation is recommended.  The mission is strong, the courses are current, and the SLO’ have cycled to fruition. The future holds Honors courses and learning communities. Excellent. </w:t>
            </w:r>
            <w:bookmarkStart w:id="0" w:name="_GoBack"/>
            <w:bookmarkEnd w:id="0"/>
          </w:p>
          <w:p w:rsidR="00AE08FB" w:rsidRDefault="00AE08FB" w:rsidP="008B6C61"/>
          <w:p w:rsidR="00AE08FB" w:rsidRDefault="00AE08FB" w:rsidP="008B6C61"/>
          <w:p w:rsidR="00AE08FB" w:rsidRDefault="00AE08FB" w:rsidP="008B6C61"/>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AE08FB" w:rsidRPr="00AE08FB" w:rsidRDefault="00BA56F4" w:rsidP="008B6C61">
            <w:pPr>
              <w:rPr>
                <w:rFonts w:ascii="Arial" w:hAnsi="Arial" w:cs="Arial"/>
                <w:b/>
                <w:sz w:val="20"/>
                <w:szCs w:val="20"/>
              </w:rPr>
            </w:pPr>
            <w:r>
              <w:rPr>
                <w:rFonts w:ascii="Arial" w:hAnsi="Arial" w:cs="Arial"/>
                <w:b/>
                <w:sz w:val="20"/>
                <w:szCs w:val="20"/>
              </w:rPr>
              <w:lastRenderedPageBreak/>
              <w:t xml:space="preserve">Demographics: </w:t>
            </w:r>
            <w:proofErr w:type="spellStart"/>
            <w:r w:rsidR="00596EFB">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bookmarkStart w:id="1" w:name="Check1"/>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bookmarkEnd w:id="1"/>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bookmarkEnd w:id="2"/>
            <w:r>
              <w:rPr>
                <w:rFonts w:ascii="Arial" w:hAnsi="Arial" w:cs="Arial"/>
                <w:b/>
                <w:sz w:val="20"/>
                <w:szCs w:val="20"/>
              </w:rPr>
              <w:t xml:space="preserve">Does Not Meet </w:t>
            </w:r>
            <w:r>
              <w:rPr>
                <w:rFonts w:ascii="Arial" w:hAnsi="Arial" w:cs="Arial"/>
                <w:b/>
                <w:sz w:val="20"/>
                <w:szCs w:val="20"/>
              </w:rPr>
              <w:br/>
            </w:r>
            <w:r w:rsidR="00AE08FB" w:rsidRPr="00AE08FB">
              <w:rPr>
                <w:rFonts w:ascii="Arial" w:hAnsi="Arial" w:cs="Arial"/>
                <w:b/>
                <w:sz w:val="20"/>
                <w:szCs w:val="20"/>
              </w:rPr>
              <w:t>Reviewer Feedback:</w:t>
            </w:r>
            <w:r w:rsidR="00621BA7">
              <w:rPr>
                <w:rFonts w:ascii="Arial" w:hAnsi="Arial" w:cs="Arial"/>
                <w:b/>
                <w:sz w:val="20"/>
                <w:szCs w:val="20"/>
              </w:rPr>
              <w:t xml:space="preserve"> reflects the campus demographic.  There is an emerging “decline to state” ethnicity group emerging throughout the college.  This may reflect the mixed race student.</w:t>
            </w:r>
          </w:p>
          <w:p w:rsidR="00AE08FB" w:rsidRDefault="007E76B3" w:rsidP="008B6C61">
            <w:pPr>
              <w:rPr>
                <w:rFonts w:ascii="Arial" w:hAnsi="Arial" w:cs="Arial"/>
                <w:sz w:val="20"/>
                <w:szCs w:val="20"/>
              </w:rPr>
            </w:pPr>
            <w:r>
              <w:rPr>
                <w:rFonts w:ascii="Arial" w:hAnsi="Arial" w:cs="Arial"/>
                <w:sz w:val="20"/>
                <w:szCs w:val="20"/>
              </w:rPr>
              <w:t xml:space="preserve"> </w:t>
            </w:r>
            <w:r w:rsidR="00621BA7">
              <w:rPr>
                <w:rFonts w:ascii="Arial" w:hAnsi="Arial" w:cs="Arial"/>
                <w:sz w:val="20"/>
                <w:szCs w:val="20"/>
              </w:rPr>
              <w:t xml:space="preserve"> </w:t>
            </w:r>
          </w:p>
          <w:p w:rsidR="00BA56F4" w:rsidRPr="00AE08FB" w:rsidRDefault="00BA56F4" w:rsidP="00BA56F4">
            <w:pPr>
              <w:rPr>
                <w:rFonts w:ascii="Arial" w:hAnsi="Arial" w:cs="Arial"/>
                <w:b/>
                <w:sz w:val="20"/>
                <w:szCs w:val="20"/>
              </w:rPr>
            </w:pPr>
            <w:r>
              <w:rPr>
                <w:rFonts w:ascii="Arial" w:hAnsi="Arial" w:cs="Arial"/>
                <w:b/>
                <w:sz w:val="20"/>
                <w:szCs w:val="20"/>
              </w:rPr>
              <w:t xml:space="preserve">Patterns of Service: </w:t>
            </w:r>
            <w:proofErr w:type="spellStart"/>
            <w:r w:rsidR="00596EFB">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621BA7">
              <w:rPr>
                <w:rFonts w:ascii="Arial" w:hAnsi="Arial" w:cs="Arial"/>
                <w:b/>
                <w:sz w:val="20"/>
                <w:szCs w:val="20"/>
              </w:rPr>
              <w:t xml:space="preserve"> the History Department presents a strong core of courses and specialties. These courses articulate and transfer.</w:t>
            </w:r>
          </w:p>
          <w:p w:rsidR="00AE08FB" w:rsidRDefault="00AE08FB" w:rsidP="008B6C61">
            <w:pPr>
              <w:rPr>
                <w:rFonts w:ascii="Arial" w:hAnsi="Arial" w:cs="Arial"/>
                <w:sz w:val="20"/>
                <w:szCs w:val="20"/>
              </w:rPr>
            </w:pPr>
          </w:p>
          <w:p w:rsidR="00AE08FB" w:rsidRPr="00A35BD7" w:rsidRDefault="00AE08FB" w:rsidP="008B6C61">
            <w:pPr>
              <w:rPr>
                <w:rFonts w:ascii="Arial" w:hAnsi="Arial" w:cs="Arial"/>
                <w:sz w:val="20"/>
                <w:szCs w:val="20"/>
              </w:rPr>
            </w:pPr>
          </w:p>
        </w:tc>
      </w:tr>
      <w:tr w:rsidR="00621BA7" w:rsidRPr="00A35BD7" w:rsidTr="00536651">
        <w:trPr>
          <w:tblHeader/>
        </w:trPr>
        <w:tc>
          <w:tcPr>
            <w:tcW w:w="0" w:type="auto"/>
            <w:gridSpan w:val="3"/>
          </w:tcPr>
          <w:p w:rsidR="00621BA7" w:rsidRDefault="00621BA7" w:rsidP="008B6C61">
            <w:pPr>
              <w:rPr>
                <w:rFonts w:ascii="Arial" w:hAnsi="Arial" w:cs="Arial"/>
                <w:b/>
                <w:sz w:val="20"/>
                <w:szCs w:val="20"/>
              </w:rPr>
            </w:pP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461"/>
        <w:gridCol w:w="3300"/>
      </w:tblGrid>
      <w:tr w:rsidR="00AE08FB" w:rsidRPr="00A35BD7" w:rsidTr="009D02C9">
        <w:trPr>
          <w:tblHeader/>
        </w:trPr>
        <w:tc>
          <w:tcPr>
            <w:tcW w:w="2548"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028"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9D02C9">
        <w:trPr>
          <w:tblHeader/>
        </w:trPr>
        <w:tc>
          <w:tcPr>
            <w:tcW w:w="2548" w:type="dxa"/>
            <w:vMerge/>
          </w:tcPr>
          <w:p w:rsidR="00AE08FB" w:rsidRPr="00A35BD7" w:rsidRDefault="00AE08FB" w:rsidP="008B6C61">
            <w:pPr>
              <w:rPr>
                <w:rFonts w:ascii="Arial" w:hAnsi="Arial" w:cs="Arial"/>
                <w:sz w:val="20"/>
                <w:szCs w:val="20"/>
              </w:rPr>
            </w:pPr>
          </w:p>
        </w:tc>
        <w:tc>
          <w:tcPr>
            <w:tcW w:w="4109"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9D02C9" w:rsidRPr="00A35BD7" w:rsidTr="004E3AC1">
        <w:trPr>
          <w:tblHeader/>
        </w:trPr>
        <w:tc>
          <w:tcPr>
            <w:tcW w:w="0" w:type="auto"/>
          </w:tcPr>
          <w:p w:rsidR="009D02C9" w:rsidRPr="001526D4" w:rsidRDefault="009D02C9" w:rsidP="008B6C61">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210"/>
            </w:tblGrid>
            <w:tr w:rsidR="009D02C9" w:rsidRPr="00B93FCA" w:rsidTr="00C70E85">
              <w:trPr>
                <w:tblHeader/>
              </w:trPr>
              <w:tc>
                <w:tcPr>
                  <w:tcW w:w="3351" w:type="dxa"/>
                </w:tcPr>
                <w:p w:rsidR="009D02C9" w:rsidRPr="00B93FCA" w:rsidRDefault="009D02C9" w:rsidP="00C70E85">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3235" w:type="dxa"/>
                </w:tcPr>
                <w:p w:rsidR="009D02C9" w:rsidRPr="00B93FCA" w:rsidRDefault="009D02C9" w:rsidP="00C70E85">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9D02C9" w:rsidRPr="00B93FCA" w:rsidRDefault="009D02C9" w:rsidP="008B6C61">
            <w:pPr>
              <w:rPr>
                <w:rFonts w:ascii="Arial" w:hAnsi="Arial" w:cs="Arial"/>
                <w:sz w:val="20"/>
                <w:szCs w:val="20"/>
              </w:rPr>
            </w:pPr>
          </w:p>
        </w:tc>
      </w:tr>
      <w:tr w:rsidR="00AE08FB" w:rsidRPr="00A35BD7" w:rsidTr="00B733A0">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lastRenderedPageBreak/>
              <w:t xml:space="preserve">Student Success: </w:t>
            </w:r>
            <w:proofErr w:type="spellStart"/>
            <w:r w:rsidR="00621BA7">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621BA7">
              <w:rPr>
                <w:rFonts w:ascii="Arial" w:hAnsi="Arial" w:cs="Arial"/>
                <w:b/>
                <w:sz w:val="20"/>
                <w:szCs w:val="20"/>
              </w:rPr>
              <w:t xml:space="preserve"> There is analysis of the data.  </w:t>
            </w:r>
            <w:r w:rsidR="00413A64">
              <w:rPr>
                <w:rFonts w:ascii="Arial" w:hAnsi="Arial" w:cs="Arial"/>
                <w:b/>
                <w:sz w:val="20"/>
                <w:szCs w:val="20"/>
              </w:rPr>
              <w:t>Success and retention has improved</w:t>
            </w:r>
            <w:proofErr w:type="gramStart"/>
            <w:r w:rsidR="00413A64">
              <w:rPr>
                <w:rFonts w:ascii="Arial" w:hAnsi="Arial" w:cs="Arial"/>
                <w:b/>
                <w:sz w:val="20"/>
                <w:szCs w:val="20"/>
              </w:rPr>
              <w:t>,57</w:t>
            </w:r>
            <w:proofErr w:type="gramEnd"/>
            <w:r w:rsidR="00413A64">
              <w:rPr>
                <w:rFonts w:ascii="Arial" w:hAnsi="Arial" w:cs="Arial"/>
                <w:b/>
                <w:sz w:val="20"/>
                <w:szCs w:val="20"/>
              </w:rPr>
              <w:t>% and 80% respectively.  Students sense a new found urgency to complete core courses.</w:t>
            </w:r>
          </w:p>
          <w:p w:rsidR="00AE08FB" w:rsidRDefault="00AE08FB" w:rsidP="008B6C61">
            <w:pPr>
              <w:rPr>
                <w:rFonts w:ascii="Arial" w:hAnsi="Arial" w:cs="Arial"/>
                <w:sz w:val="20"/>
                <w:szCs w:val="20"/>
              </w:rPr>
            </w:pPr>
          </w:p>
          <w:p w:rsidR="00BA56F4" w:rsidRDefault="00BA56F4" w:rsidP="008B6C61">
            <w:pPr>
              <w:rPr>
                <w:rFonts w:ascii="Arial" w:hAnsi="Arial" w:cs="Arial"/>
                <w:sz w:val="20"/>
                <w:szCs w:val="20"/>
              </w:rPr>
            </w:pPr>
          </w:p>
          <w:p w:rsidR="00BA56F4" w:rsidRPr="00AE08FB" w:rsidRDefault="00BA56F4" w:rsidP="00BA56F4">
            <w:pPr>
              <w:rPr>
                <w:rFonts w:ascii="Arial" w:hAnsi="Arial" w:cs="Arial"/>
                <w:b/>
                <w:sz w:val="20"/>
                <w:szCs w:val="20"/>
              </w:rPr>
            </w:pPr>
            <w:proofErr w:type="spellStart"/>
            <w:r>
              <w:rPr>
                <w:rFonts w:ascii="Arial" w:hAnsi="Arial" w:cs="Arial"/>
                <w:b/>
                <w:sz w:val="20"/>
                <w:szCs w:val="20"/>
              </w:rPr>
              <w:t>SLOs</w:t>
            </w:r>
            <w:proofErr w:type="gramStart"/>
            <w:r>
              <w:rPr>
                <w:rFonts w:ascii="Arial" w:hAnsi="Arial" w:cs="Arial"/>
                <w:b/>
                <w:sz w:val="20"/>
                <w:szCs w:val="20"/>
              </w:rPr>
              <w:t>:</w:t>
            </w:r>
            <w:r w:rsidR="00413A64">
              <w:rPr>
                <w:rFonts w:ascii="Arial" w:hAnsi="Arial" w:cs="Arial"/>
                <w:b/>
                <w:sz w:val="20"/>
                <w:szCs w:val="20"/>
              </w:rPr>
              <w:t>X</w:t>
            </w:r>
            <w:proofErr w:type="gramEnd"/>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413A64">
              <w:rPr>
                <w:rFonts w:ascii="Arial" w:hAnsi="Arial" w:cs="Arial"/>
                <w:b/>
                <w:sz w:val="20"/>
                <w:szCs w:val="20"/>
              </w:rPr>
              <w:t xml:space="preserve"> SLO’s are </w:t>
            </w:r>
            <w:proofErr w:type="spellStart"/>
            <w:r w:rsidR="00413A64">
              <w:rPr>
                <w:rFonts w:ascii="Arial" w:hAnsi="Arial" w:cs="Arial"/>
                <w:b/>
                <w:sz w:val="20"/>
                <w:szCs w:val="20"/>
              </w:rPr>
              <w:t>inplace</w:t>
            </w:r>
            <w:proofErr w:type="spellEnd"/>
            <w:r w:rsidR="00413A64">
              <w:rPr>
                <w:rFonts w:ascii="Arial" w:hAnsi="Arial" w:cs="Arial"/>
                <w:b/>
                <w:sz w:val="20"/>
                <w:szCs w:val="20"/>
              </w:rPr>
              <w:t xml:space="preserve"> and have completed a 3 year cycle. This cycle was used to analyze and validate to process. </w:t>
            </w:r>
            <w:proofErr w:type="spellStart"/>
            <w:r w:rsidR="00413A64">
              <w:rPr>
                <w:rFonts w:ascii="Arial" w:hAnsi="Arial" w:cs="Arial"/>
                <w:b/>
                <w:sz w:val="20"/>
                <w:szCs w:val="20"/>
              </w:rPr>
              <w:t>Tumani</w:t>
            </w:r>
            <w:proofErr w:type="spellEnd"/>
            <w:r w:rsidR="00413A64">
              <w:rPr>
                <w:rFonts w:ascii="Arial" w:hAnsi="Arial" w:cs="Arial"/>
                <w:b/>
                <w:sz w:val="20"/>
                <w:szCs w:val="20"/>
              </w:rPr>
              <w:t xml:space="preserve"> students are cited as benefiting from th4e SLO assessment. SLO’s determined success against the length of the course sections.  </w:t>
            </w:r>
          </w:p>
          <w:p w:rsidR="00BA56F4" w:rsidRPr="00B93FCA" w:rsidRDefault="00BA56F4" w:rsidP="008B6C61">
            <w:pPr>
              <w:rPr>
                <w:rFonts w:ascii="Arial" w:hAnsi="Arial" w:cs="Arial"/>
                <w:sz w:val="20"/>
                <w:szCs w:val="20"/>
              </w:rPr>
            </w:pP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12"/>
        <w:gridCol w:w="405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BA56F4" w:rsidRDefault="00BA56F4" w:rsidP="00BA56F4">
            <w:pPr>
              <w:rPr>
                <w:rFonts w:ascii="Arial" w:hAnsi="Arial" w:cs="Arial"/>
                <w:b/>
                <w:sz w:val="20"/>
                <w:szCs w:val="20"/>
              </w:rPr>
            </w:pPr>
            <w:r>
              <w:rPr>
                <w:rFonts w:ascii="Arial" w:hAnsi="Arial" w:cs="Arial"/>
                <w:b/>
                <w:sz w:val="20"/>
                <w:szCs w:val="20"/>
              </w:rPr>
              <w:lastRenderedPageBreak/>
              <w:t xml:space="preserve">Mission and Purpose: </w:t>
            </w:r>
            <w:proofErr w:type="spellStart"/>
            <w:r w:rsidR="00413A64">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413A64">
              <w:rPr>
                <w:rFonts w:ascii="Arial" w:hAnsi="Arial" w:cs="Arial"/>
                <w:b/>
                <w:sz w:val="20"/>
                <w:szCs w:val="20"/>
              </w:rPr>
              <w:t xml:space="preserve"> </w:t>
            </w:r>
            <w:r w:rsidR="00E22E89">
              <w:rPr>
                <w:rFonts w:ascii="Arial" w:hAnsi="Arial" w:cs="Arial"/>
                <w:b/>
                <w:sz w:val="20"/>
                <w:szCs w:val="20"/>
              </w:rPr>
              <w:t xml:space="preserve">The </w:t>
            </w:r>
            <w:r w:rsidR="00413A64">
              <w:rPr>
                <w:rFonts w:ascii="Arial" w:hAnsi="Arial" w:cs="Arial"/>
                <w:b/>
                <w:sz w:val="20"/>
                <w:szCs w:val="20"/>
              </w:rPr>
              <w:t>Missions are compatible and serve a diverse community of learners.</w:t>
            </w:r>
          </w:p>
          <w:p w:rsidR="00AE08FB" w:rsidRDefault="00E22E89" w:rsidP="008B6C61">
            <w:pPr>
              <w:rPr>
                <w:rFonts w:ascii="Arial" w:hAnsi="Arial" w:cs="Arial"/>
                <w:b/>
                <w:sz w:val="20"/>
                <w:szCs w:val="20"/>
              </w:rPr>
            </w:pPr>
            <w:r>
              <w:rPr>
                <w:rFonts w:ascii="Arial" w:hAnsi="Arial" w:cs="Arial"/>
                <w:b/>
                <w:sz w:val="20"/>
                <w:szCs w:val="20"/>
              </w:rPr>
              <w:t xml:space="preserve">The History Department supports </w:t>
            </w:r>
            <w:proofErr w:type="spellStart"/>
            <w:r>
              <w:rPr>
                <w:rFonts w:ascii="Arial" w:hAnsi="Arial" w:cs="Arial"/>
                <w:b/>
                <w:sz w:val="20"/>
                <w:szCs w:val="20"/>
              </w:rPr>
              <w:t>Tumani</w:t>
            </w:r>
            <w:proofErr w:type="spellEnd"/>
            <w:r>
              <w:rPr>
                <w:rFonts w:ascii="Arial" w:hAnsi="Arial" w:cs="Arial"/>
                <w:b/>
                <w:sz w:val="20"/>
                <w:szCs w:val="20"/>
              </w:rPr>
              <w:t>, the Honors Program, clubs and the community as leaders and mentors.</w:t>
            </w:r>
          </w:p>
          <w:p w:rsidR="00BA56F4" w:rsidRPr="00AE08FB" w:rsidRDefault="00BA56F4" w:rsidP="00BA56F4">
            <w:pPr>
              <w:rPr>
                <w:rFonts w:ascii="Arial" w:hAnsi="Arial" w:cs="Arial"/>
                <w:b/>
                <w:sz w:val="20"/>
                <w:szCs w:val="20"/>
              </w:rPr>
            </w:pPr>
            <w:r>
              <w:rPr>
                <w:rFonts w:ascii="Arial" w:hAnsi="Arial" w:cs="Arial"/>
                <w:b/>
                <w:sz w:val="20"/>
                <w:szCs w:val="20"/>
              </w:rPr>
              <w:t xml:space="preserve">Productivity: </w:t>
            </w:r>
            <w:proofErr w:type="spellStart"/>
            <w:r w:rsidR="00E22E89">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E22E89">
              <w:rPr>
                <w:rFonts w:ascii="Arial" w:hAnsi="Arial" w:cs="Arial"/>
                <w:b/>
                <w:sz w:val="20"/>
                <w:szCs w:val="20"/>
              </w:rPr>
              <w:t xml:space="preserve"> The productivity of the History Department is impressive.  The department has grown to 17 FTEF and 662 WSCH.</w:t>
            </w:r>
          </w:p>
          <w:p w:rsidR="00BA56F4" w:rsidRPr="00AE08FB" w:rsidRDefault="00BA56F4" w:rsidP="00BA56F4">
            <w:pPr>
              <w:rPr>
                <w:rFonts w:ascii="Arial" w:hAnsi="Arial" w:cs="Arial"/>
                <w:b/>
                <w:sz w:val="20"/>
                <w:szCs w:val="20"/>
              </w:rPr>
            </w:pPr>
            <w:r>
              <w:rPr>
                <w:rFonts w:ascii="Arial" w:hAnsi="Arial" w:cs="Arial"/>
                <w:b/>
                <w:sz w:val="20"/>
                <w:szCs w:val="20"/>
              </w:rPr>
              <w:t xml:space="preserve">Relevance, Currency and Articulation: </w:t>
            </w:r>
            <w:proofErr w:type="spellStart"/>
            <w:r w:rsidR="00E22E89">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E22E89">
              <w:rPr>
                <w:rFonts w:ascii="Arial" w:hAnsi="Arial" w:cs="Arial"/>
                <w:b/>
                <w:sz w:val="20"/>
                <w:szCs w:val="20"/>
              </w:rPr>
              <w:t xml:space="preserve"> History is a spring board to teaching, law, policy work and research.  We are our history.</w:t>
            </w:r>
          </w:p>
          <w:p w:rsidR="00AE08FB" w:rsidRPr="00AE08FB" w:rsidRDefault="00AE08FB" w:rsidP="008B6C61">
            <w:pPr>
              <w:rPr>
                <w:rFonts w:ascii="Arial" w:hAnsi="Arial" w:cs="Arial"/>
                <w:b/>
                <w:sz w:val="20"/>
                <w:szCs w:val="20"/>
              </w:rPr>
            </w:pP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321"/>
        <w:gridCol w:w="444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BA56F4" w:rsidRDefault="00BA56F4" w:rsidP="00BA56F4">
            <w:pPr>
              <w:rPr>
                <w:rFonts w:ascii="Arial" w:hAnsi="Arial" w:cs="Arial"/>
                <w:b/>
                <w:sz w:val="20"/>
                <w:szCs w:val="20"/>
              </w:rPr>
            </w:pPr>
            <w:r>
              <w:rPr>
                <w:rFonts w:ascii="Arial" w:hAnsi="Arial" w:cs="Arial"/>
                <w:b/>
                <w:sz w:val="20"/>
                <w:szCs w:val="20"/>
              </w:rPr>
              <w:lastRenderedPageBreak/>
              <w:t xml:space="preserve">Trends: </w:t>
            </w:r>
            <w:proofErr w:type="spellStart"/>
            <w:r w:rsidR="00E22E89">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E22E89">
              <w:rPr>
                <w:rFonts w:ascii="Arial" w:hAnsi="Arial" w:cs="Arial"/>
                <w:b/>
                <w:sz w:val="20"/>
                <w:szCs w:val="20"/>
              </w:rPr>
              <w:t xml:space="preserve"> Consolidation of courses to articulate with the UCs and CSUs. The department makes date driven decisions on the currents in education.</w:t>
            </w:r>
          </w:p>
          <w:p w:rsidR="00E22E89" w:rsidRPr="00AE08FB" w:rsidRDefault="00E22E89" w:rsidP="00BA56F4">
            <w:pPr>
              <w:rPr>
                <w:rFonts w:ascii="Arial" w:hAnsi="Arial" w:cs="Arial"/>
                <w:b/>
                <w:sz w:val="20"/>
                <w:szCs w:val="20"/>
              </w:rPr>
            </w:pPr>
          </w:p>
          <w:p w:rsidR="00BA56F4" w:rsidRPr="00AE08FB" w:rsidRDefault="00BA56F4" w:rsidP="00BA56F4">
            <w:pPr>
              <w:rPr>
                <w:rFonts w:ascii="Arial" w:hAnsi="Arial" w:cs="Arial"/>
                <w:b/>
                <w:sz w:val="20"/>
                <w:szCs w:val="20"/>
              </w:rPr>
            </w:pPr>
            <w:r>
              <w:rPr>
                <w:rFonts w:ascii="Arial" w:hAnsi="Arial" w:cs="Arial"/>
                <w:b/>
                <w:sz w:val="20"/>
                <w:szCs w:val="20"/>
              </w:rPr>
              <w:t xml:space="preserve">Accomplishments: </w:t>
            </w:r>
            <w:proofErr w:type="spellStart"/>
            <w:r w:rsidR="00E22E89">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E22E89">
              <w:rPr>
                <w:rFonts w:ascii="Arial" w:hAnsi="Arial" w:cs="Arial"/>
                <w:b/>
                <w:sz w:val="20"/>
                <w:szCs w:val="20"/>
              </w:rPr>
              <w:t xml:space="preserve"> </w:t>
            </w:r>
            <w:r w:rsidR="00BE7C1A">
              <w:rPr>
                <w:rFonts w:ascii="Arial" w:hAnsi="Arial" w:cs="Arial"/>
                <w:b/>
                <w:sz w:val="20"/>
                <w:szCs w:val="20"/>
              </w:rPr>
              <w:t xml:space="preserve">Excellent retention. The curriculum is current. </w:t>
            </w:r>
            <w:r w:rsidR="007721C5">
              <w:rPr>
                <w:rFonts w:ascii="Arial" w:hAnsi="Arial" w:cs="Arial"/>
                <w:b/>
                <w:sz w:val="20"/>
                <w:szCs w:val="20"/>
              </w:rPr>
              <w:t xml:space="preserve"> Honors courses are being developed for World History.</w:t>
            </w:r>
          </w:p>
          <w:p w:rsidR="00AE08FB" w:rsidRDefault="00AE08FB" w:rsidP="008B6C61">
            <w:pPr>
              <w:rPr>
                <w:rFonts w:ascii="Arial" w:hAnsi="Arial" w:cs="Arial"/>
                <w:b/>
                <w:sz w:val="20"/>
                <w:szCs w:val="20"/>
              </w:rPr>
            </w:pPr>
          </w:p>
          <w:p w:rsidR="00BA56F4" w:rsidRDefault="00BA56F4" w:rsidP="008B6C61">
            <w:pPr>
              <w:rPr>
                <w:rFonts w:ascii="Arial" w:hAnsi="Arial" w:cs="Arial"/>
                <w:b/>
                <w:sz w:val="20"/>
                <w:szCs w:val="20"/>
              </w:rPr>
            </w:pPr>
            <w:r>
              <w:rPr>
                <w:rFonts w:ascii="Arial" w:hAnsi="Arial" w:cs="Arial"/>
                <w:b/>
                <w:sz w:val="20"/>
                <w:szCs w:val="20"/>
              </w:rPr>
              <w:t xml:space="preserve">Challenges: </w:t>
            </w:r>
            <w:proofErr w:type="spellStart"/>
            <w:r w:rsidR="007721C5">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7721C5">
              <w:rPr>
                <w:rFonts w:ascii="Arial" w:hAnsi="Arial" w:cs="Arial"/>
                <w:b/>
                <w:sz w:val="20"/>
                <w:szCs w:val="20"/>
              </w:rPr>
              <w:t xml:space="preserve"> Staying current </w:t>
            </w:r>
            <w:r w:rsidR="00C45AE5">
              <w:rPr>
                <w:rFonts w:ascii="Arial" w:hAnsi="Arial" w:cs="Arial"/>
                <w:b/>
                <w:sz w:val="20"/>
                <w:szCs w:val="20"/>
              </w:rPr>
              <w:t xml:space="preserve">with and articulating with so many 4 year schools is a challenge.  Attempting to grow and meet students’ needs in a slowly healing recession. </w:t>
            </w:r>
          </w:p>
          <w:p w:rsidR="00AE08FB" w:rsidRDefault="00AE08FB" w:rsidP="008B6C61">
            <w:pPr>
              <w:rPr>
                <w:rFonts w:ascii="Arial" w:hAnsi="Arial" w:cs="Arial"/>
                <w:b/>
                <w:sz w:val="20"/>
                <w:szCs w:val="20"/>
              </w:rPr>
            </w:pPr>
          </w:p>
          <w:p w:rsidR="00AE08FB" w:rsidRPr="00AE08FB" w:rsidRDefault="00AE08FB" w:rsidP="008B6C61">
            <w:pPr>
              <w:rPr>
                <w:rFonts w:ascii="Arial" w:hAnsi="Arial" w:cs="Arial"/>
                <w:b/>
                <w:sz w:val="20"/>
                <w:szCs w:val="20"/>
              </w:rPr>
            </w:pPr>
          </w:p>
        </w:tc>
      </w:tr>
    </w:tbl>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4012"/>
        <w:gridCol w:w="3995"/>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C45AE5"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C45AE5"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BA56F4" w:rsidRPr="00AE08FB" w:rsidRDefault="00BA56F4" w:rsidP="00BA56F4">
            <w:pPr>
              <w:rPr>
                <w:rFonts w:ascii="Arial" w:hAnsi="Arial" w:cs="Arial"/>
                <w:b/>
                <w:sz w:val="20"/>
                <w:szCs w:val="20"/>
              </w:rPr>
            </w:pPr>
            <w:r>
              <w:rPr>
                <w:rFonts w:ascii="Arial" w:hAnsi="Arial" w:cs="Arial"/>
                <w:b/>
                <w:sz w:val="20"/>
                <w:szCs w:val="20"/>
              </w:rPr>
              <w:t xml:space="preserve">Technology, Partnerships &amp; Campus Climate: </w:t>
            </w:r>
            <w:proofErr w:type="spellStart"/>
            <w:r w:rsidR="00C45AE5">
              <w:rPr>
                <w:rFonts w:ascii="Arial" w:hAnsi="Arial" w:cs="Arial"/>
                <w:b/>
                <w:sz w:val="20"/>
                <w:szCs w:val="20"/>
              </w:rPr>
              <w:t>X</w:t>
            </w:r>
            <w:r w:rsidR="0023359B">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Meets</w:t>
            </w:r>
            <w:proofErr w:type="spellEnd"/>
            <w:r>
              <w:rPr>
                <w:rFonts w:ascii="Arial" w:hAnsi="Arial" w:cs="Arial"/>
                <w:b/>
                <w:sz w:val="20"/>
                <w:szCs w:val="20"/>
              </w:rPr>
              <w:t xml:space="preserve"> or </w:t>
            </w:r>
            <w:r w:rsidR="0023359B">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23359B">
              <w:rPr>
                <w:rFonts w:ascii="Arial" w:hAnsi="Arial" w:cs="Arial"/>
                <w:b/>
                <w:sz w:val="20"/>
                <w:szCs w:val="20"/>
              </w:rPr>
            </w:r>
            <w:r w:rsidR="0023359B">
              <w:rPr>
                <w:rFonts w:ascii="Arial" w:hAnsi="Arial" w:cs="Arial"/>
                <w:b/>
                <w:sz w:val="20"/>
                <w:szCs w:val="20"/>
              </w:rPr>
              <w:fldChar w:fldCharType="end"/>
            </w:r>
            <w:r>
              <w:rPr>
                <w:rFonts w:ascii="Arial" w:hAnsi="Arial" w:cs="Arial"/>
                <w:b/>
                <w:sz w:val="20"/>
                <w:szCs w:val="20"/>
              </w:rPr>
              <w:t xml:space="preserve">Does Not Meet </w:t>
            </w:r>
            <w:r>
              <w:rPr>
                <w:rFonts w:ascii="Arial" w:hAnsi="Arial" w:cs="Arial"/>
                <w:b/>
                <w:sz w:val="20"/>
                <w:szCs w:val="20"/>
              </w:rPr>
              <w:br/>
            </w:r>
            <w:r w:rsidRPr="00AE08FB">
              <w:rPr>
                <w:rFonts w:ascii="Arial" w:hAnsi="Arial" w:cs="Arial"/>
                <w:b/>
                <w:sz w:val="20"/>
                <w:szCs w:val="20"/>
              </w:rPr>
              <w:t>Reviewer Feedback:</w:t>
            </w:r>
            <w:r w:rsidR="00C45AE5">
              <w:rPr>
                <w:rFonts w:ascii="Arial" w:hAnsi="Arial" w:cs="Arial"/>
                <w:b/>
                <w:sz w:val="20"/>
                <w:szCs w:val="20"/>
              </w:rPr>
              <w:t xml:space="preserve"> History is running to keep up with the technology, like the rest of us. One 3</w:t>
            </w:r>
            <w:r w:rsidR="00C45AE5" w:rsidRPr="00C45AE5">
              <w:rPr>
                <w:rFonts w:ascii="Arial" w:hAnsi="Arial" w:cs="Arial"/>
                <w:b/>
                <w:sz w:val="20"/>
                <w:szCs w:val="20"/>
                <w:vertAlign w:val="superscript"/>
              </w:rPr>
              <w:t>rd</w:t>
            </w:r>
            <w:r w:rsidR="00C45AE5">
              <w:rPr>
                <w:rFonts w:ascii="Arial" w:hAnsi="Arial" w:cs="Arial"/>
                <w:b/>
                <w:sz w:val="20"/>
                <w:szCs w:val="20"/>
              </w:rPr>
              <w:t xml:space="preserve"> of the course work is online. There are Hybrids in 3 courses.  The department has a blackboard shell for faculty communication.  All classrooms are “smart”.  There is ITV, digital media and more sophisticated Library Databases.</w:t>
            </w:r>
          </w:p>
          <w:p w:rsidR="009527A0" w:rsidRDefault="009527A0" w:rsidP="009527A0">
            <w:pPr>
              <w:rPr>
                <w:rFonts w:ascii="Arial" w:hAnsi="Arial" w:cs="Arial"/>
                <w:b/>
                <w:sz w:val="20"/>
                <w:szCs w:val="20"/>
              </w:rPr>
            </w:pPr>
          </w:p>
          <w:p w:rsidR="009527A0" w:rsidRPr="00AE08FB" w:rsidRDefault="009527A0" w:rsidP="009527A0">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FB"/>
    <w:rsid w:val="000C0044"/>
    <w:rsid w:val="000D6AA1"/>
    <w:rsid w:val="0019706E"/>
    <w:rsid w:val="0023359B"/>
    <w:rsid w:val="00342BCD"/>
    <w:rsid w:val="00384B45"/>
    <w:rsid w:val="003B353F"/>
    <w:rsid w:val="00413A64"/>
    <w:rsid w:val="004E4F4C"/>
    <w:rsid w:val="00596EFB"/>
    <w:rsid w:val="005C1580"/>
    <w:rsid w:val="00621BA7"/>
    <w:rsid w:val="00623405"/>
    <w:rsid w:val="007503B4"/>
    <w:rsid w:val="007721C5"/>
    <w:rsid w:val="007E76B3"/>
    <w:rsid w:val="00884B55"/>
    <w:rsid w:val="009527A0"/>
    <w:rsid w:val="009A7B44"/>
    <w:rsid w:val="009B4B27"/>
    <w:rsid w:val="009D02C9"/>
    <w:rsid w:val="00A424CD"/>
    <w:rsid w:val="00A65F04"/>
    <w:rsid w:val="00AE08FB"/>
    <w:rsid w:val="00B2433D"/>
    <w:rsid w:val="00BA56F4"/>
    <w:rsid w:val="00BE7C1A"/>
    <w:rsid w:val="00C40707"/>
    <w:rsid w:val="00C45AE5"/>
    <w:rsid w:val="00C96764"/>
    <w:rsid w:val="00CD4FD9"/>
    <w:rsid w:val="00D16AD1"/>
    <w:rsid w:val="00D5601C"/>
    <w:rsid w:val="00D9459F"/>
    <w:rsid w:val="00E06D22"/>
    <w:rsid w:val="00E22E89"/>
    <w:rsid w:val="00E97256"/>
    <w:rsid w:val="00EE2EAB"/>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56F4"/>
    <w:rPr>
      <w:color w:val="808080"/>
    </w:rPr>
  </w:style>
  <w:style w:type="paragraph" w:styleId="BalloonText">
    <w:name w:val="Balloon Text"/>
    <w:basedOn w:val="Normal"/>
    <w:link w:val="BalloonTextChar"/>
    <w:uiPriority w:val="99"/>
    <w:semiHidden/>
    <w:unhideWhenUsed/>
    <w:rsid w:val="00BA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Alsip, Andee</cp:lastModifiedBy>
  <cp:revision>4</cp:revision>
  <dcterms:created xsi:type="dcterms:W3CDTF">2012-04-16T18:29:00Z</dcterms:created>
  <dcterms:modified xsi:type="dcterms:W3CDTF">2012-04-20T15:52:00Z</dcterms:modified>
</cp:coreProperties>
</file>